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E3B9F" w14:textId="356D3A73" w:rsidR="004E5162" w:rsidRPr="0075098B" w:rsidRDefault="004E5162">
      <w:pPr>
        <w:rPr>
          <w:b/>
          <w:bCs/>
          <w:sz w:val="36"/>
          <w:szCs w:val="40"/>
        </w:rPr>
      </w:pPr>
      <w:r w:rsidRPr="0075098B">
        <w:rPr>
          <w:rFonts w:hint="eastAsia"/>
          <w:b/>
          <w:bCs/>
          <w:sz w:val="36"/>
          <w:szCs w:val="40"/>
        </w:rPr>
        <w:t>バイオ後続品（バイオシミラー）の使用促進について</w:t>
      </w:r>
    </w:p>
    <w:p w14:paraId="76110285" w14:textId="5EA80689" w:rsidR="004E5162" w:rsidRDefault="004E5162">
      <w:pPr>
        <w:rPr>
          <w:sz w:val="36"/>
          <w:szCs w:val="40"/>
        </w:rPr>
      </w:pPr>
    </w:p>
    <w:p w14:paraId="474F33F1" w14:textId="77D87D6B" w:rsidR="004E5162" w:rsidRDefault="004E5162" w:rsidP="00D40413">
      <w:pPr>
        <w:ind w:leftChars="-202" w:left="-424"/>
        <w:rPr>
          <w:sz w:val="36"/>
          <w:szCs w:val="40"/>
        </w:rPr>
      </w:pPr>
      <w:r>
        <w:rPr>
          <w:rFonts w:hint="eastAsia"/>
          <w:sz w:val="36"/>
          <w:szCs w:val="40"/>
        </w:rPr>
        <w:t>当院では、厚生労働省の方針に従い、</w:t>
      </w:r>
      <w:r w:rsidR="00D40413">
        <w:rPr>
          <w:rFonts w:hint="eastAsia"/>
          <w:sz w:val="36"/>
          <w:szCs w:val="40"/>
        </w:rPr>
        <w:t>入院及び外来において、</w:t>
      </w:r>
      <w:r>
        <w:rPr>
          <w:rFonts w:hint="eastAsia"/>
          <w:sz w:val="36"/>
          <w:szCs w:val="40"/>
        </w:rPr>
        <w:t>バイオ後続品の</w:t>
      </w:r>
      <w:r w:rsidR="008A1675">
        <w:rPr>
          <w:rFonts w:hint="eastAsia"/>
          <w:sz w:val="36"/>
          <w:szCs w:val="40"/>
        </w:rPr>
        <w:t>使用に積極的に取り組んでいます。</w:t>
      </w:r>
    </w:p>
    <w:p w14:paraId="1716FD31" w14:textId="4C289795" w:rsidR="008A1675" w:rsidRPr="004E5162" w:rsidRDefault="0075098B" w:rsidP="004E5162">
      <w:pPr>
        <w:ind w:leftChars="-202" w:left="-422" w:hanging="2"/>
        <w:rPr>
          <w:sz w:val="36"/>
          <w:szCs w:val="40"/>
        </w:rPr>
      </w:pPr>
      <w:r>
        <w:rPr>
          <w:rFonts w:hint="eastAsia"/>
          <w:noProof/>
          <w:sz w:val="36"/>
          <w:szCs w:val="40"/>
        </w:rPr>
        <mc:AlternateContent>
          <mc:Choice Requires="wps">
            <w:drawing>
              <wp:anchor distT="0" distB="0" distL="114300" distR="114300" simplePos="0" relativeHeight="251662336" behindDoc="0" locked="0" layoutInCell="1" allowOverlap="1" wp14:anchorId="4C4C1E8C" wp14:editId="10504857">
                <wp:simplePos x="0" y="0"/>
                <wp:positionH relativeFrom="margin">
                  <wp:align>center</wp:align>
                </wp:positionH>
                <wp:positionV relativeFrom="paragraph">
                  <wp:posOffset>5958840</wp:posOffset>
                </wp:positionV>
                <wp:extent cx="4752975" cy="1409700"/>
                <wp:effectExtent l="0" t="0" r="9525" b="0"/>
                <wp:wrapNone/>
                <wp:docPr id="1652080594" name="テキスト ボックス 2"/>
                <wp:cNvGraphicFramePr/>
                <a:graphic xmlns:a="http://schemas.openxmlformats.org/drawingml/2006/main">
                  <a:graphicData uri="http://schemas.microsoft.com/office/word/2010/wordprocessingShape">
                    <wps:wsp>
                      <wps:cNvSpPr txBox="1"/>
                      <wps:spPr>
                        <a:xfrm>
                          <a:off x="0" y="0"/>
                          <a:ext cx="4752975" cy="1409700"/>
                        </a:xfrm>
                        <a:prstGeom prst="rect">
                          <a:avLst/>
                        </a:prstGeom>
                        <a:solidFill>
                          <a:schemeClr val="lt1"/>
                        </a:solidFill>
                        <a:ln w="6350">
                          <a:noFill/>
                        </a:ln>
                      </wps:spPr>
                      <wps:txbx>
                        <w:txbxContent>
                          <w:p w14:paraId="74ED62D6" w14:textId="26ADAD7D" w:rsidR="0075098B" w:rsidRPr="004C527E" w:rsidRDefault="0075098B" w:rsidP="00FB44F9">
                            <w:pPr>
                              <w:snapToGrid w:val="0"/>
                              <w:jc w:val="left"/>
                              <w:rPr>
                                <w:sz w:val="28"/>
                                <w:szCs w:val="32"/>
                              </w:rPr>
                            </w:pPr>
                            <w:r w:rsidRPr="004C527E">
                              <w:rPr>
                                <w:rFonts w:hint="eastAsia"/>
                                <w:sz w:val="28"/>
                                <w:szCs w:val="32"/>
                              </w:rPr>
                              <w:t>2024</w:t>
                            </w:r>
                            <w:r w:rsidRPr="004C527E">
                              <w:rPr>
                                <w:rFonts w:hint="eastAsia"/>
                                <w:sz w:val="28"/>
                                <w:szCs w:val="32"/>
                              </w:rPr>
                              <w:t>年</w:t>
                            </w:r>
                            <w:r w:rsidRPr="004C527E">
                              <w:rPr>
                                <w:rFonts w:hint="eastAsia"/>
                                <w:sz w:val="28"/>
                                <w:szCs w:val="32"/>
                              </w:rPr>
                              <w:t>7</w:t>
                            </w:r>
                            <w:r w:rsidRPr="004C527E">
                              <w:rPr>
                                <w:rFonts w:hint="eastAsia"/>
                                <w:sz w:val="28"/>
                                <w:szCs w:val="32"/>
                              </w:rPr>
                              <w:t>月</w:t>
                            </w:r>
                          </w:p>
                          <w:p w14:paraId="0F3A3999" w14:textId="77777777" w:rsidR="00FB44F9" w:rsidRDefault="00FB44F9" w:rsidP="00FB44F9">
                            <w:pPr>
                              <w:snapToGrid w:val="0"/>
                              <w:jc w:val="right"/>
                              <w:rPr>
                                <w:sz w:val="28"/>
                                <w:szCs w:val="32"/>
                              </w:rPr>
                            </w:pPr>
                            <w:r>
                              <w:rPr>
                                <w:rFonts w:hint="eastAsia"/>
                                <w:sz w:val="28"/>
                                <w:szCs w:val="32"/>
                              </w:rPr>
                              <w:t>岐阜県厚生農業協同組合連合会</w:t>
                            </w:r>
                          </w:p>
                          <w:p w14:paraId="5A7658A3" w14:textId="77777777" w:rsidR="00FB44F9" w:rsidRDefault="00FB44F9" w:rsidP="00FB44F9">
                            <w:pPr>
                              <w:snapToGrid w:val="0"/>
                              <w:jc w:val="right"/>
                              <w:rPr>
                                <w:sz w:val="28"/>
                                <w:szCs w:val="32"/>
                              </w:rPr>
                            </w:pPr>
                            <w:r>
                              <w:rPr>
                                <w:rFonts w:hint="eastAsia"/>
                                <w:sz w:val="28"/>
                                <w:szCs w:val="32"/>
                              </w:rPr>
                              <w:t>岐阜・西濃医療センター</w:t>
                            </w:r>
                          </w:p>
                          <w:p w14:paraId="4F254609" w14:textId="7B405EE1" w:rsidR="0075098B" w:rsidRPr="004C527E" w:rsidRDefault="0075098B" w:rsidP="00FB44F9">
                            <w:pPr>
                              <w:snapToGrid w:val="0"/>
                              <w:jc w:val="right"/>
                              <w:rPr>
                                <w:sz w:val="28"/>
                                <w:szCs w:val="32"/>
                              </w:rPr>
                            </w:pPr>
                            <w:r w:rsidRPr="004C527E">
                              <w:rPr>
                                <w:rFonts w:hint="eastAsia"/>
                                <w:sz w:val="28"/>
                                <w:szCs w:val="32"/>
                              </w:rPr>
                              <w:t>岐北厚生病院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C1E8C" id="_x0000_t202" coordsize="21600,21600" o:spt="202" path="m,l,21600r21600,l21600,xe">
                <v:stroke joinstyle="miter"/>
                <v:path gradientshapeok="t" o:connecttype="rect"/>
              </v:shapetype>
              <v:shape id="テキスト ボックス 2" o:spid="_x0000_s1026" type="#_x0000_t202" style="position:absolute;left:0;text-align:left;margin-left:0;margin-top:469.2pt;width:374.25pt;height:111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" fillcolor="white [3201]" stroked="f" strokeweight=".5pt">
                <v:textbox>
                  <w:txbxContent>
                    <w:p w14:paraId="74ED62D6" w14:textId="26ADAD7D" w:rsidR="0075098B" w:rsidRPr="004C527E" w:rsidRDefault="0075098B" w:rsidP="00FB44F9">
                      <w:pPr>
                        <w:snapToGrid w:val="0"/>
                        <w:jc w:val="left"/>
                        <w:rPr>
                          <w:sz w:val="28"/>
                          <w:szCs w:val="32"/>
                        </w:rPr>
                      </w:pPr>
                      <w:r w:rsidRPr="004C527E">
                        <w:rPr>
                          <w:rFonts w:hint="eastAsia"/>
                          <w:sz w:val="28"/>
                          <w:szCs w:val="32"/>
                        </w:rPr>
                        <w:t>2024</w:t>
                      </w:r>
                      <w:r w:rsidRPr="004C527E">
                        <w:rPr>
                          <w:rFonts w:hint="eastAsia"/>
                          <w:sz w:val="28"/>
                          <w:szCs w:val="32"/>
                        </w:rPr>
                        <w:t>年</w:t>
                      </w:r>
                      <w:r w:rsidRPr="004C527E">
                        <w:rPr>
                          <w:rFonts w:hint="eastAsia"/>
                          <w:sz w:val="28"/>
                          <w:szCs w:val="32"/>
                        </w:rPr>
                        <w:t>7</w:t>
                      </w:r>
                      <w:r w:rsidRPr="004C527E">
                        <w:rPr>
                          <w:rFonts w:hint="eastAsia"/>
                          <w:sz w:val="28"/>
                          <w:szCs w:val="32"/>
                        </w:rPr>
                        <w:t>月</w:t>
                      </w:r>
                    </w:p>
                    <w:p w14:paraId="0F3A3999" w14:textId="77777777" w:rsidR="00FB44F9" w:rsidRDefault="00FB44F9" w:rsidP="00FB44F9">
                      <w:pPr>
                        <w:snapToGrid w:val="0"/>
                        <w:jc w:val="right"/>
                        <w:rPr>
                          <w:sz w:val="28"/>
                          <w:szCs w:val="32"/>
                        </w:rPr>
                      </w:pPr>
                      <w:r>
                        <w:rPr>
                          <w:rFonts w:hint="eastAsia"/>
                          <w:sz w:val="28"/>
                          <w:szCs w:val="32"/>
                        </w:rPr>
                        <w:t>岐阜県厚生農業協同組合連合会</w:t>
                      </w:r>
                    </w:p>
                    <w:p w14:paraId="5A7658A3" w14:textId="77777777" w:rsidR="00FB44F9" w:rsidRDefault="00FB44F9" w:rsidP="00FB44F9">
                      <w:pPr>
                        <w:snapToGrid w:val="0"/>
                        <w:jc w:val="right"/>
                        <w:rPr>
                          <w:sz w:val="28"/>
                          <w:szCs w:val="32"/>
                        </w:rPr>
                      </w:pPr>
                      <w:r>
                        <w:rPr>
                          <w:rFonts w:hint="eastAsia"/>
                          <w:sz w:val="28"/>
                          <w:szCs w:val="32"/>
                        </w:rPr>
                        <w:t>岐阜・西濃医療センター</w:t>
                      </w:r>
                    </w:p>
                    <w:p w14:paraId="4F254609" w14:textId="7B405EE1" w:rsidR="0075098B" w:rsidRPr="004C527E" w:rsidRDefault="0075098B" w:rsidP="00FB44F9">
                      <w:pPr>
                        <w:snapToGrid w:val="0"/>
                        <w:jc w:val="right"/>
                        <w:rPr>
                          <w:sz w:val="28"/>
                          <w:szCs w:val="32"/>
                        </w:rPr>
                      </w:pPr>
                      <w:r w:rsidRPr="004C527E">
                        <w:rPr>
                          <w:rFonts w:hint="eastAsia"/>
                          <w:sz w:val="28"/>
                          <w:szCs w:val="32"/>
                        </w:rPr>
                        <w:t>岐北厚生病院</w:t>
                      </w:r>
                    </w:p>
                  </w:txbxContent>
                </v:textbox>
                <w10:wrap anchorx="margin"/>
              </v:shape>
            </w:pict>
          </mc:Fallback>
        </mc:AlternateContent>
      </w:r>
      <w:r>
        <w:rPr>
          <w:rFonts w:hint="eastAsia"/>
          <w:noProof/>
          <w:sz w:val="36"/>
          <w:szCs w:val="40"/>
        </w:rPr>
        <mc:AlternateContent>
          <mc:Choice Requires="wps">
            <w:drawing>
              <wp:anchor distT="0" distB="0" distL="114300" distR="114300" simplePos="0" relativeHeight="251659264" behindDoc="0" locked="0" layoutInCell="1" allowOverlap="1" wp14:anchorId="4F6AD896" wp14:editId="7C525784">
                <wp:simplePos x="0" y="0"/>
                <wp:positionH relativeFrom="margin">
                  <wp:posOffset>-413385</wp:posOffset>
                </wp:positionH>
                <wp:positionV relativeFrom="paragraph">
                  <wp:posOffset>2454275</wp:posOffset>
                </wp:positionV>
                <wp:extent cx="6200775" cy="3457575"/>
                <wp:effectExtent l="19050" t="19050" r="28575" b="28575"/>
                <wp:wrapNone/>
                <wp:docPr id="1929422461" name="四角形: 角を丸くする 1"/>
                <wp:cNvGraphicFramePr/>
                <a:graphic xmlns:a="http://schemas.openxmlformats.org/drawingml/2006/main">
                  <a:graphicData uri="http://schemas.microsoft.com/office/word/2010/wordprocessingShape">
                    <wps:wsp>
                      <wps:cNvSpPr/>
                      <wps:spPr>
                        <a:xfrm>
                          <a:off x="0" y="0"/>
                          <a:ext cx="6200775" cy="3457575"/>
                        </a:xfrm>
                        <a:prstGeom prst="roundRect">
                          <a:avLst/>
                        </a:prstGeom>
                        <a:ln w="38100"/>
                      </wps:spPr>
                      <wps:style>
                        <a:lnRef idx="2">
                          <a:schemeClr val="accent3"/>
                        </a:lnRef>
                        <a:fillRef idx="1">
                          <a:schemeClr val="lt1"/>
                        </a:fillRef>
                        <a:effectRef idx="0">
                          <a:schemeClr val="accent3"/>
                        </a:effectRef>
                        <a:fontRef idx="minor">
                          <a:schemeClr val="dk1"/>
                        </a:fontRef>
                      </wps:style>
                      <wps:txbx>
                        <w:txbxContent>
                          <w:p w14:paraId="1977BC8A" w14:textId="1C5937E0" w:rsidR="008A1675" w:rsidRPr="004C527E" w:rsidRDefault="008A1675" w:rsidP="0075098B">
                            <w:pPr>
                              <w:snapToGrid w:val="0"/>
                              <w:jc w:val="center"/>
                              <w:rPr>
                                <w:b/>
                                <w:bCs/>
                                <w:spacing w:val="-20"/>
                                <w:sz w:val="32"/>
                                <w:szCs w:val="36"/>
                              </w:rPr>
                            </w:pPr>
                            <w:r w:rsidRPr="004C527E">
                              <w:rPr>
                                <w:rFonts w:hint="eastAsia"/>
                                <w:b/>
                                <w:bCs/>
                                <w:spacing w:val="-20"/>
                                <w:sz w:val="32"/>
                                <w:szCs w:val="36"/>
                              </w:rPr>
                              <w:t>バイオ後続品とは？</w:t>
                            </w:r>
                          </w:p>
                          <w:p w14:paraId="7925818F" w14:textId="52ECB8D4" w:rsidR="008A1675" w:rsidRPr="0075098B" w:rsidRDefault="008A1675" w:rsidP="0075098B">
                            <w:pPr>
                              <w:snapToGrid w:val="0"/>
                              <w:jc w:val="left"/>
                              <w:rPr>
                                <w:spacing w:val="-20"/>
                                <w:sz w:val="28"/>
                                <w:szCs w:val="32"/>
                              </w:rPr>
                            </w:pPr>
                            <w:r w:rsidRPr="0075098B">
                              <w:rPr>
                                <w:rFonts w:hint="eastAsia"/>
                                <w:spacing w:val="-20"/>
                                <w:sz w:val="28"/>
                                <w:szCs w:val="32"/>
                              </w:rPr>
                              <w:t>ジェネリック医薬品と同じように、バイオ医薬品（先行品）の特許が切れた後に、他の製薬会社が作って発売する薬を「バイオ後続品」（バイオシミラー）と言います。</w:t>
                            </w:r>
                          </w:p>
                          <w:p w14:paraId="74C1AD2A" w14:textId="3412DC07" w:rsidR="008A1675" w:rsidRPr="0075098B" w:rsidRDefault="008A1675" w:rsidP="0075098B">
                            <w:pPr>
                              <w:snapToGrid w:val="0"/>
                              <w:jc w:val="left"/>
                              <w:rPr>
                                <w:spacing w:val="-20"/>
                                <w:sz w:val="28"/>
                                <w:szCs w:val="32"/>
                              </w:rPr>
                            </w:pPr>
                            <w:r w:rsidRPr="0075098B">
                              <w:rPr>
                                <w:rFonts w:hint="eastAsia"/>
                                <w:spacing w:val="-20"/>
                                <w:sz w:val="28"/>
                                <w:szCs w:val="32"/>
                              </w:rPr>
                              <w:t>国の厳しい審査により、品質、有効性および安全性が先行品と同等であることが、臨床試験を含む様々な試験によって確認されています。</w:t>
                            </w:r>
                          </w:p>
                          <w:p w14:paraId="72C6086D" w14:textId="3F81AF03" w:rsidR="008A1675" w:rsidRPr="0075098B" w:rsidRDefault="008A1675" w:rsidP="0075098B">
                            <w:pPr>
                              <w:snapToGrid w:val="0"/>
                              <w:jc w:val="left"/>
                              <w:rPr>
                                <w:spacing w:val="-20"/>
                                <w:sz w:val="28"/>
                                <w:szCs w:val="32"/>
                              </w:rPr>
                            </w:pPr>
                            <w:r w:rsidRPr="0075098B">
                              <w:rPr>
                                <w:rFonts w:hint="eastAsia"/>
                                <w:spacing w:val="-20"/>
                                <w:sz w:val="28"/>
                                <w:szCs w:val="32"/>
                              </w:rPr>
                              <w:t>高額なバイオ医薬品に代わって、患者さんや医療保険制度の負担軽減が出来るお薬です。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4F6AD896" id="四角形: 角を丸くする 1" o:spid="_x0000_s1027" style="position:absolute;left:0;text-align:left;margin-left:-32.55pt;margin-top:193.25pt;width:488.25pt;height:27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" fillcolor="white [3201]" strokecolor="#46b2b5 [3206]" strokeweight="3pt" insetpen="t">
                <v:textbox>
                  <w:txbxContent>
                    <w:p w14:paraId="1977BC8A" w14:textId="1C5937E0" w:rsidR="008A1675" w:rsidRPr="004C527E" w:rsidRDefault="008A1675" w:rsidP="0075098B">
                      <w:pPr>
                        <w:snapToGrid w:val="0"/>
                        <w:jc w:val="center"/>
                        <w:rPr>
                          <w:b/>
                          <w:bCs/>
                          <w:spacing w:val="-20"/>
                          <w:sz w:val="32"/>
                          <w:szCs w:val="36"/>
                        </w:rPr>
                      </w:pPr>
                      <w:r w:rsidRPr="004C527E">
                        <w:rPr>
                          <w:rFonts w:hint="eastAsia"/>
                          <w:b/>
                          <w:bCs/>
                          <w:spacing w:val="-20"/>
                          <w:sz w:val="32"/>
                          <w:szCs w:val="36"/>
                        </w:rPr>
                        <w:t>バイオ後続品とは？</w:t>
                      </w:r>
                    </w:p>
                    <w:p w14:paraId="7925818F" w14:textId="52ECB8D4" w:rsidR="008A1675" w:rsidRPr="0075098B" w:rsidRDefault="008A1675" w:rsidP="0075098B">
                      <w:pPr>
                        <w:snapToGrid w:val="0"/>
                        <w:jc w:val="left"/>
                        <w:rPr>
                          <w:spacing w:val="-20"/>
                          <w:sz w:val="28"/>
                          <w:szCs w:val="32"/>
                        </w:rPr>
                      </w:pPr>
                      <w:r w:rsidRPr="0075098B">
                        <w:rPr>
                          <w:rFonts w:hint="eastAsia"/>
                          <w:spacing w:val="-20"/>
                          <w:sz w:val="28"/>
                          <w:szCs w:val="32"/>
                        </w:rPr>
                        <w:t>ジェネリック医薬品と同じように、バイオ医薬品（先行品）の特許が切れた後に、他の製薬会社が作って発売する薬を「バイオ後続品」（バイオシミラー）と言います。</w:t>
                      </w:r>
                    </w:p>
                    <w:p w14:paraId="74C1AD2A" w14:textId="3412DC07" w:rsidR="008A1675" w:rsidRPr="0075098B" w:rsidRDefault="008A1675" w:rsidP="0075098B">
                      <w:pPr>
                        <w:snapToGrid w:val="0"/>
                        <w:jc w:val="left"/>
                        <w:rPr>
                          <w:spacing w:val="-20"/>
                          <w:sz w:val="28"/>
                          <w:szCs w:val="32"/>
                        </w:rPr>
                      </w:pPr>
                      <w:r w:rsidRPr="0075098B">
                        <w:rPr>
                          <w:rFonts w:hint="eastAsia"/>
                          <w:spacing w:val="-20"/>
                          <w:sz w:val="28"/>
                          <w:szCs w:val="32"/>
                        </w:rPr>
                        <w:t>国の厳しい審査により、品質、有効性および安全性が先行品と同等であることが、臨床試験を含む様々な試験によって確認されています。</w:t>
                      </w:r>
                    </w:p>
                    <w:p w14:paraId="72C6086D" w14:textId="3F81AF03" w:rsidR="008A1675" w:rsidRPr="0075098B" w:rsidRDefault="008A1675" w:rsidP="0075098B">
                      <w:pPr>
                        <w:snapToGrid w:val="0"/>
                        <w:jc w:val="left"/>
                        <w:rPr>
                          <w:spacing w:val="-20"/>
                          <w:sz w:val="28"/>
                          <w:szCs w:val="32"/>
                        </w:rPr>
                      </w:pPr>
                      <w:r w:rsidRPr="0075098B">
                        <w:rPr>
                          <w:rFonts w:hint="eastAsia"/>
                          <w:spacing w:val="-20"/>
                          <w:sz w:val="28"/>
                          <w:szCs w:val="32"/>
                        </w:rPr>
                        <w:t>高額なバイオ医薬品に代わって、患者さんや医療保険制度の負担軽減が出来るお薬です。</w:t>
                      </w:r>
                    </w:p>
                  </w:txbxContent>
                </v:textbox>
                <w10:wrap anchorx="margin"/>
              </v:roundrect>
            </w:pict>
          </mc:Fallback>
        </mc:AlternateContent>
      </w:r>
      <w:r>
        <w:rPr>
          <w:rFonts w:hint="eastAsia"/>
          <w:noProof/>
          <w:sz w:val="36"/>
          <w:szCs w:val="40"/>
        </w:rPr>
        <mc:AlternateContent>
          <mc:Choice Requires="wps">
            <w:drawing>
              <wp:anchor distT="0" distB="0" distL="114300" distR="114300" simplePos="0" relativeHeight="251661312" behindDoc="0" locked="0" layoutInCell="1" allowOverlap="1" wp14:anchorId="4EA70881" wp14:editId="2738F224">
                <wp:simplePos x="0" y="0"/>
                <wp:positionH relativeFrom="margin">
                  <wp:posOffset>-365760</wp:posOffset>
                </wp:positionH>
                <wp:positionV relativeFrom="paragraph">
                  <wp:posOffset>292100</wp:posOffset>
                </wp:positionV>
                <wp:extent cx="6086475" cy="1838325"/>
                <wp:effectExtent l="19050" t="19050" r="28575" b="28575"/>
                <wp:wrapNone/>
                <wp:docPr id="1979900404" name="四角形: 角を丸くする 1"/>
                <wp:cNvGraphicFramePr/>
                <a:graphic xmlns:a="http://schemas.openxmlformats.org/drawingml/2006/main">
                  <a:graphicData uri="http://schemas.microsoft.com/office/word/2010/wordprocessingShape">
                    <wps:wsp>
                      <wps:cNvSpPr/>
                      <wps:spPr>
                        <a:xfrm>
                          <a:off x="0" y="0"/>
                          <a:ext cx="6086475" cy="1838325"/>
                        </a:xfrm>
                        <a:prstGeom prst="roundRect">
                          <a:avLst/>
                        </a:prstGeom>
                        <a:ln w="38100"/>
                      </wps:spPr>
                      <wps:style>
                        <a:lnRef idx="2">
                          <a:schemeClr val="accent3"/>
                        </a:lnRef>
                        <a:fillRef idx="1">
                          <a:schemeClr val="lt1"/>
                        </a:fillRef>
                        <a:effectRef idx="0">
                          <a:schemeClr val="accent3"/>
                        </a:effectRef>
                        <a:fontRef idx="minor">
                          <a:schemeClr val="dk1"/>
                        </a:fontRef>
                      </wps:style>
                      <wps:txbx>
                        <w:txbxContent>
                          <w:p w14:paraId="5009823A" w14:textId="01D98462" w:rsidR="008A1675" w:rsidRPr="004C527E" w:rsidRDefault="008A1675" w:rsidP="0075098B">
                            <w:pPr>
                              <w:snapToGrid w:val="0"/>
                              <w:jc w:val="center"/>
                              <w:rPr>
                                <w:b/>
                                <w:bCs/>
                                <w:spacing w:val="-20"/>
                                <w:sz w:val="32"/>
                                <w:szCs w:val="36"/>
                              </w:rPr>
                            </w:pPr>
                            <w:r w:rsidRPr="004C527E">
                              <w:rPr>
                                <w:rFonts w:hint="eastAsia"/>
                                <w:b/>
                                <w:bCs/>
                                <w:spacing w:val="-20"/>
                                <w:sz w:val="32"/>
                                <w:szCs w:val="36"/>
                              </w:rPr>
                              <w:t>バイオ医薬品とは？</w:t>
                            </w:r>
                          </w:p>
                          <w:p w14:paraId="6352865E" w14:textId="574DE75F" w:rsidR="008A1675" w:rsidRPr="0075098B" w:rsidRDefault="008A1675" w:rsidP="0075098B">
                            <w:pPr>
                              <w:snapToGrid w:val="0"/>
                              <w:jc w:val="left"/>
                              <w:rPr>
                                <w:spacing w:val="-20"/>
                                <w:sz w:val="28"/>
                                <w:szCs w:val="32"/>
                              </w:rPr>
                            </w:pPr>
                            <w:r w:rsidRPr="0075098B">
                              <w:rPr>
                                <w:rFonts w:hint="eastAsia"/>
                                <w:spacing w:val="-20"/>
                                <w:sz w:val="28"/>
                                <w:szCs w:val="32"/>
                              </w:rPr>
                              <w:t>細胞などの生物の力を使って作られるタンパク質などを有効成分とするお薬です。人体に足りないタンパク質を補ったり、病気の原因や</w:t>
                            </w:r>
                            <w:r w:rsidR="0075098B" w:rsidRPr="0075098B">
                              <w:rPr>
                                <w:rFonts w:hint="eastAsia"/>
                                <w:spacing w:val="-20"/>
                                <w:sz w:val="28"/>
                                <w:szCs w:val="32"/>
                              </w:rPr>
                              <w:t>進行</w:t>
                            </w:r>
                            <w:r w:rsidRPr="0075098B">
                              <w:rPr>
                                <w:rFonts w:hint="eastAsia"/>
                                <w:spacing w:val="-20"/>
                                <w:sz w:val="28"/>
                                <w:szCs w:val="32"/>
                              </w:rPr>
                              <w:t>を抑えることで、これまで難しかった病気の治療にも貢献できる画期的なお薬です。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4EA70881" id="_x0000_s1028" style="position:absolute;left:0;text-align:left;margin-left:-28.8pt;margin-top:23pt;width:479.25pt;height:14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" fillcolor="white [3201]" strokecolor="#46b2b5 [3206]" strokeweight="3pt" insetpen="t">
                <v:textbox>
                  <w:txbxContent>
                    <w:p w14:paraId="5009823A" w14:textId="01D98462" w:rsidR="008A1675" w:rsidRPr="004C527E" w:rsidRDefault="008A1675" w:rsidP="0075098B">
                      <w:pPr>
                        <w:snapToGrid w:val="0"/>
                        <w:jc w:val="center"/>
                        <w:rPr>
                          <w:b/>
                          <w:bCs/>
                          <w:spacing w:val="-20"/>
                          <w:sz w:val="32"/>
                          <w:szCs w:val="36"/>
                        </w:rPr>
                      </w:pPr>
                      <w:r w:rsidRPr="004C527E">
                        <w:rPr>
                          <w:rFonts w:hint="eastAsia"/>
                          <w:b/>
                          <w:bCs/>
                          <w:spacing w:val="-20"/>
                          <w:sz w:val="32"/>
                          <w:szCs w:val="36"/>
                        </w:rPr>
                        <w:t>バイオ医薬品とは？</w:t>
                      </w:r>
                    </w:p>
                    <w:p w14:paraId="6352865E" w14:textId="574DE75F" w:rsidR="008A1675" w:rsidRPr="0075098B" w:rsidRDefault="008A1675" w:rsidP="0075098B">
                      <w:pPr>
                        <w:snapToGrid w:val="0"/>
                        <w:jc w:val="left"/>
                        <w:rPr>
                          <w:spacing w:val="-20"/>
                          <w:sz w:val="28"/>
                          <w:szCs w:val="32"/>
                        </w:rPr>
                      </w:pPr>
                      <w:r w:rsidRPr="0075098B">
                        <w:rPr>
                          <w:rFonts w:hint="eastAsia"/>
                          <w:spacing w:val="-20"/>
                          <w:sz w:val="28"/>
                          <w:szCs w:val="32"/>
                        </w:rPr>
                        <w:t>細胞などの生物の力を使って作られるタンパク質などを有効成分とするお薬です。人体に足りないタンパク質を補ったり、病気の原因や</w:t>
                      </w:r>
                      <w:r w:rsidR="0075098B" w:rsidRPr="0075098B">
                        <w:rPr>
                          <w:rFonts w:hint="eastAsia"/>
                          <w:spacing w:val="-20"/>
                          <w:sz w:val="28"/>
                          <w:szCs w:val="32"/>
                        </w:rPr>
                        <w:t>進行</w:t>
                      </w:r>
                      <w:r w:rsidRPr="0075098B">
                        <w:rPr>
                          <w:rFonts w:hint="eastAsia"/>
                          <w:spacing w:val="-20"/>
                          <w:sz w:val="28"/>
                          <w:szCs w:val="32"/>
                        </w:rPr>
                        <w:t>を抑えることで、これまで難しかった病気の治療にも貢献できる画期的なお薬です。</w:t>
                      </w:r>
                    </w:p>
                  </w:txbxContent>
                </v:textbox>
                <w10:wrap anchorx="margin"/>
              </v:roundrect>
            </w:pict>
          </mc:Fallback>
        </mc:AlternateContent>
      </w:r>
    </w:p>
    <w:sectPr w:rsidR="008A1675" w:rsidRPr="004E5162" w:rsidSect="00D40413">
      <w:pgSz w:w="11906" w:h="16838"/>
      <w:pgMar w:top="1701" w:right="1558" w:bottom="1701" w:left="1701" w:header="851" w:footer="992" w:gutter="0"/>
      <w:pgBorders w:offsetFrom="page">
        <w:top w:val="double" w:sz="24" w:space="24" w:color="46B2B5" w:themeColor="accent3"/>
        <w:left w:val="double" w:sz="24" w:space="24" w:color="46B2B5" w:themeColor="accent3"/>
        <w:bottom w:val="double" w:sz="24" w:space="24" w:color="46B2B5" w:themeColor="accent3"/>
        <w:right w:val="double" w:sz="24" w:space="24" w:color="46B2B5" w:themeColor="accent3"/>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A61C4" w14:textId="77777777" w:rsidR="00FB44F9" w:rsidRDefault="00FB44F9" w:rsidP="00FB44F9">
      <w:r>
        <w:separator/>
      </w:r>
    </w:p>
  </w:endnote>
  <w:endnote w:type="continuationSeparator" w:id="0">
    <w:p w14:paraId="04353C87" w14:textId="77777777" w:rsidR="00FB44F9" w:rsidRDefault="00FB44F9" w:rsidP="00FB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charset w:val="00"/>
    <w:family w:val="swiss"/>
    <w:pitch w:val="variable"/>
    <w:sig w:usb0="00000003" w:usb1="00000000" w:usb2="00000000" w:usb3="00000000" w:csb0="00000003"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CB102" w14:textId="77777777" w:rsidR="00FB44F9" w:rsidRDefault="00FB44F9" w:rsidP="00FB44F9">
      <w:r>
        <w:separator/>
      </w:r>
    </w:p>
  </w:footnote>
  <w:footnote w:type="continuationSeparator" w:id="0">
    <w:p w14:paraId="4A9D8BF0" w14:textId="77777777" w:rsidR="00FB44F9" w:rsidRDefault="00FB44F9" w:rsidP="00FB4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162"/>
    <w:rsid w:val="002350FD"/>
    <w:rsid w:val="0030005F"/>
    <w:rsid w:val="004C527E"/>
    <w:rsid w:val="004E5162"/>
    <w:rsid w:val="0075098B"/>
    <w:rsid w:val="008A1675"/>
    <w:rsid w:val="009220A7"/>
    <w:rsid w:val="00D40413"/>
    <w:rsid w:val="00F03CF4"/>
    <w:rsid w:val="00FB4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B9D7D0"/>
  <w15:chartTrackingRefBased/>
  <w15:docId w15:val="{BBF455C5-B902-48D1-AAED-0EE9B4B8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5098B"/>
  </w:style>
  <w:style w:type="character" w:customStyle="1" w:styleId="a4">
    <w:name w:val="日付 (文字)"/>
    <w:basedOn w:val="a0"/>
    <w:link w:val="a3"/>
    <w:uiPriority w:val="99"/>
    <w:semiHidden/>
    <w:rsid w:val="0075098B"/>
  </w:style>
  <w:style w:type="paragraph" w:styleId="a5">
    <w:name w:val="header"/>
    <w:basedOn w:val="a"/>
    <w:link w:val="a6"/>
    <w:uiPriority w:val="99"/>
    <w:unhideWhenUsed/>
    <w:rsid w:val="00FB44F9"/>
    <w:pPr>
      <w:tabs>
        <w:tab w:val="center" w:pos="4252"/>
        <w:tab w:val="right" w:pos="8504"/>
      </w:tabs>
      <w:snapToGrid w:val="0"/>
    </w:pPr>
  </w:style>
  <w:style w:type="character" w:customStyle="1" w:styleId="a6">
    <w:name w:val="ヘッダー (文字)"/>
    <w:basedOn w:val="a0"/>
    <w:link w:val="a5"/>
    <w:uiPriority w:val="99"/>
    <w:rsid w:val="00FB44F9"/>
  </w:style>
  <w:style w:type="paragraph" w:styleId="a7">
    <w:name w:val="footer"/>
    <w:basedOn w:val="a"/>
    <w:link w:val="a8"/>
    <w:uiPriority w:val="99"/>
    <w:unhideWhenUsed/>
    <w:rsid w:val="00FB44F9"/>
    <w:pPr>
      <w:tabs>
        <w:tab w:val="center" w:pos="4252"/>
        <w:tab w:val="right" w:pos="8504"/>
      </w:tabs>
      <w:snapToGrid w:val="0"/>
    </w:pPr>
  </w:style>
  <w:style w:type="character" w:customStyle="1" w:styleId="a8">
    <w:name w:val="フッター (文字)"/>
    <w:basedOn w:val="a0"/>
    <w:link w:val="a7"/>
    <w:uiPriority w:val="99"/>
    <w:rsid w:val="00FB4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バッジ">
  <a:themeElements>
    <a:clrScheme name="バッジ">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バッジ">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バッジ">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120DE-2D3C-436D-BF2B-381E5FEBD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12</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医事課長</dc:creator>
  <cp:keywords/>
  <dc:description/>
  <cp:lastModifiedBy>SOUMU5</cp:lastModifiedBy>
  <cp:revision>5</cp:revision>
  <cp:lastPrinted>2025-05-28T01:00:00Z</cp:lastPrinted>
  <dcterms:created xsi:type="dcterms:W3CDTF">2024-07-19T01:19:00Z</dcterms:created>
  <dcterms:modified xsi:type="dcterms:W3CDTF">2025-05-28T01:00:00Z</dcterms:modified>
</cp:coreProperties>
</file>